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4F98" w14:textId="1986708B" w:rsidR="00CF5904" w:rsidRPr="00CF5904" w:rsidRDefault="00044F6E" w:rsidP="00CF5904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CF5904">
        <w:rPr>
          <w:b/>
          <w:bCs/>
        </w:rPr>
        <w:t xml:space="preserve">– </w:t>
      </w:r>
      <w:r w:rsidR="009738E5">
        <w:rPr>
          <w:b/>
          <w:bCs/>
        </w:rPr>
        <w:t>Pędzel cienki do zdobień</w:t>
      </w:r>
    </w:p>
    <w:p w14:paraId="4E93357E" w14:textId="4F42D39D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72A6BAB">
          <v:rect id="_x0000_i1025" style="width:0;height:1.5pt" o:hralign="center" o:hrstd="t" o:hr="t" fillcolor="#a0a0a0" stroked="f"/>
        </w:pict>
      </w:r>
    </w:p>
    <w:p w14:paraId="0077F353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1. Wprowadzenie</w:t>
      </w:r>
    </w:p>
    <w:p w14:paraId="14BE74BF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Profesjonalny pędzelek do precyzyjnych zdobień paznokci, idealny do wykonywania cienkich linii, detali oraz zdobień artystycznych. Produkt spełnia wymagania ogólnego bezpieczeństwa produktów zgodnie z rozporządzeniem UE GPSR.</w:t>
      </w:r>
    </w:p>
    <w:p w14:paraId="699182B3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1714DF3">
          <v:rect id="_x0000_i1026" style="width:0;height:1.5pt" o:hralign="center" o:hrstd="t" o:hr="t" fillcolor="#a0a0a0" stroked="f"/>
        </w:pict>
      </w:r>
    </w:p>
    <w:p w14:paraId="0E500507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2. Przeznaczenie</w:t>
      </w:r>
    </w:p>
    <w:p w14:paraId="2EDDA03B" w14:textId="77777777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>Do profesjonalnego i domowego użytku w stylizacji paznokci.</w:t>
      </w:r>
    </w:p>
    <w:p w14:paraId="0758C43D" w14:textId="77777777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>Przeznaczony do wykonywania zdobień żelowych, hybrydowych, akrylowych oraz farbami do nail art.</w:t>
      </w:r>
    </w:p>
    <w:p w14:paraId="736D129A" w14:textId="33DDDE23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 xml:space="preserve">Wyposażony w zatyczkę chroniącą włosie przed zabrudzeniem i przypadkowym utwardzaniem </w:t>
      </w:r>
      <w:r>
        <w:rPr>
          <w:b/>
          <w:bCs/>
        </w:rPr>
        <w:t xml:space="preserve">na świetle dziennym lub </w:t>
      </w:r>
      <w:r w:rsidRPr="009738E5">
        <w:rPr>
          <w:b/>
          <w:bCs/>
        </w:rPr>
        <w:t>pod lampą UV/LED.</w:t>
      </w:r>
    </w:p>
    <w:p w14:paraId="3A6F91DC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12C81A0E">
          <v:rect id="_x0000_i1027" style="width:0;height:1.5pt" o:hralign="center" o:hrstd="t" o:hr="t" fillcolor="#a0a0a0" stroked="f"/>
        </w:pict>
      </w:r>
    </w:p>
    <w:p w14:paraId="653B7EC2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3. Specyfikacja techniczna</w:t>
      </w:r>
    </w:p>
    <w:p w14:paraId="367AD083" w14:textId="3275EC93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Materiał włosia: Syntetyczne (elastyczne</w:t>
      </w:r>
      <w:r>
        <w:rPr>
          <w:b/>
          <w:bCs/>
        </w:rPr>
        <w:t>)</w:t>
      </w:r>
    </w:p>
    <w:p w14:paraId="209E0AFB" w14:textId="33AB8059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 xml:space="preserve">Długość włosia: </w:t>
      </w:r>
      <w:r w:rsidR="000A76F5">
        <w:rPr>
          <w:b/>
          <w:bCs/>
        </w:rPr>
        <w:t>11</w:t>
      </w:r>
      <w:r w:rsidRPr="009738E5">
        <w:rPr>
          <w:b/>
          <w:bCs/>
        </w:rPr>
        <w:t xml:space="preserve"> mm</w:t>
      </w:r>
    </w:p>
    <w:p w14:paraId="6A180D68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Kolor: Biało-złoty</w:t>
      </w:r>
    </w:p>
    <w:p w14:paraId="37C740E6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Korpus: Lekki stop aluminium pokryty powłoką ochronną</w:t>
      </w:r>
    </w:p>
    <w:p w14:paraId="72118387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Zatyczka: Aluminiowa w kolorze złotym, chroniąca przed uszkodzeniem i utwardzaniem</w:t>
      </w:r>
    </w:p>
    <w:p w14:paraId="206FC07B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19C3619">
          <v:rect id="_x0000_i1028" style="width:0;height:1.5pt" o:hralign="center" o:hrstd="t" o:hr="t" fillcolor="#a0a0a0" stroked="f"/>
        </w:pict>
      </w:r>
    </w:p>
    <w:p w14:paraId="7A37E4EE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4. Zasady bezpiecznego użytkowania</w:t>
      </w:r>
    </w:p>
    <w:p w14:paraId="4D566BC8" w14:textId="0165C620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Przed pierwszym użyciem oczyść włosie pędzelka preparatem do czyszczenia pędzli.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U</w:t>
      </w:r>
      <w:r w:rsidRPr="009738E5">
        <w:rPr>
          <w:rFonts w:ascii="Aptos" w:hAnsi="Aptos" w:cs="Aptos"/>
          <w:b/>
          <w:bCs/>
        </w:rPr>
        <w:t>ż</w:t>
      </w:r>
      <w:r w:rsidRPr="009738E5">
        <w:rPr>
          <w:b/>
          <w:bCs/>
        </w:rPr>
        <w:t>ywaj p</w:t>
      </w:r>
      <w:r w:rsidRPr="009738E5">
        <w:rPr>
          <w:rFonts w:ascii="Aptos" w:hAnsi="Aptos" w:cs="Aptos"/>
          <w:b/>
          <w:bCs/>
        </w:rPr>
        <w:t>ę</w:t>
      </w:r>
      <w:r w:rsidRPr="009738E5">
        <w:rPr>
          <w:b/>
          <w:bCs/>
        </w:rPr>
        <w:t>dzelka wy</w:t>
      </w:r>
      <w:r w:rsidRPr="009738E5">
        <w:rPr>
          <w:rFonts w:ascii="Aptos" w:hAnsi="Aptos" w:cs="Aptos"/>
          <w:b/>
          <w:bCs/>
        </w:rPr>
        <w:t>łą</w:t>
      </w:r>
      <w:r w:rsidRPr="009738E5">
        <w:rPr>
          <w:b/>
          <w:bCs/>
        </w:rPr>
        <w:t>cznie do stylizacji paznokci.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Zawsze zak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>adaj zatyczk</w:t>
      </w:r>
      <w:r w:rsidRPr="009738E5">
        <w:rPr>
          <w:rFonts w:ascii="Aptos" w:hAnsi="Aptos" w:cs="Aptos"/>
          <w:b/>
          <w:bCs/>
        </w:rPr>
        <w:t>ę</w:t>
      </w:r>
      <w:r w:rsidRPr="009738E5">
        <w:rPr>
          <w:b/>
          <w:bCs/>
        </w:rPr>
        <w:t xml:space="preserve"> po zako</w:t>
      </w:r>
      <w:r w:rsidRPr="009738E5">
        <w:rPr>
          <w:rFonts w:ascii="Aptos" w:hAnsi="Aptos" w:cs="Aptos"/>
          <w:b/>
          <w:bCs/>
        </w:rPr>
        <w:t>ń</w:t>
      </w:r>
      <w:r w:rsidRPr="009738E5">
        <w:rPr>
          <w:b/>
          <w:bCs/>
        </w:rPr>
        <w:t xml:space="preserve">czeniu pracy, aby zapobiec utwardzaniu </w:t>
      </w:r>
      <w:r>
        <w:rPr>
          <w:b/>
          <w:bCs/>
        </w:rPr>
        <w:t>przed światłem dziennym lub</w:t>
      </w:r>
      <w:r w:rsidRPr="009738E5">
        <w:rPr>
          <w:b/>
          <w:bCs/>
        </w:rPr>
        <w:t xml:space="preserve"> pod lamp</w:t>
      </w:r>
      <w:r w:rsidRPr="009738E5">
        <w:rPr>
          <w:rFonts w:ascii="Aptos" w:hAnsi="Aptos" w:cs="Aptos"/>
          <w:b/>
          <w:bCs/>
        </w:rPr>
        <w:t>ą</w:t>
      </w:r>
      <w:r w:rsidRPr="009738E5">
        <w:rPr>
          <w:b/>
          <w:bCs/>
        </w:rPr>
        <w:t xml:space="preserve"> UV/LED.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Przechowuj w suchym, czystym miejscu, z dala od </w:t>
      </w:r>
      <w:r w:rsidRPr="009738E5">
        <w:rPr>
          <w:rFonts w:ascii="Aptos" w:hAnsi="Aptos" w:cs="Aptos"/>
          <w:b/>
          <w:bCs/>
        </w:rPr>
        <w:t>ź</w:t>
      </w:r>
      <w:r w:rsidRPr="009738E5">
        <w:rPr>
          <w:b/>
          <w:bCs/>
        </w:rPr>
        <w:t>r</w:t>
      </w:r>
      <w:r w:rsidRPr="009738E5">
        <w:rPr>
          <w:rFonts w:ascii="Aptos" w:hAnsi="Aptos" w:cs="Aptos"/>
          <w:b/>
          <w:bCs/>
        </w:rPr>
        <w:t>ó</w:t>
      </w:r>
      <w:r w:rsidRPr="009738E5">
        <w:rPr>
          <w:b/>
          <w:bCs/>
        </w:rPr>
        <w:t>de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 xml:space="preserve"> </w:t>
      </w:r>
      <w:r w:rsidRPr="009738E5">
        <w:rPr>
          <w:rFonts w:ascii="Aptos" w:hAnsi="Aptos" w:cs="Aptos"/>
          <w:b/>
          <w:bCs/>
        </w:rPr>
        <w:t>ś</w:t>
      </w:r>
      <w:r w:rsidRPr="009738E5">
        <w:rPr>
          <w:b/>
          <w:bCs/>
        </w:rPr>
        <w:t>wiat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>a UV.</w:t>
      </w:r>
    </w:p>
    <w:p w14:paraId="0771B219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00D41A9A">
          <v:rect id="_x0000_i1029" style="width:0;height:1.5pt" o:hralign="center" o:hrstd="t" o:hr="t" fillcolor="#a0a0a0" stroked="f"/>
        </w:pict>
      </w:r>
    </w:p>
    <w:p w14:paraId="2FCA25C6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5. Proces czyszczenia i konserwacji</w:t>
      </w:r>
    </w:p>
    <w:p w14:paraId="7917FBB6" w14:textId="77777777" w:rsidR="009738E5" w:rsidRPr="009738E5" w:rsidRDefault="009738E5" w:rsidP="009738E5">
      <w:pPr>
        <w:numPr>
          <w:ilvl w:val="0"/>
          <w:numId w:val="13"/>
        </w:numPr>
        <w:rPr>
          <w:b/>
          <w:bCs/>
        </w:rPr>
      </w:pPr>
      <w:r w:rsidRPr="009738E5">
        <w:rPr>
          <w:b/>
          <w:bCs/>
        </w:rPr>
        <w:lastRenderedPageBreak/>
        <w:t>Czyszczenie po użyciu:</w:t>
      </w:r>
    </w:p>
    <w:p w14:paraId="28206CB4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Oczyść włosie pędzelka dedykowanym preparatem lub cleanerem do pędzli.</w:t>
      </w:r>
    </w:p>
    <w:p w14:paraId="7EF70B54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W przypadku użycia farb wodnych – przemyj ciepłą wodą z mydłem.</w:t>
      </w:r>
    </w:p>
    <w:p w14:paraId="3FE98F76" w14:textId="77777777" w:rsidR="009738E5" w:rsidRPr="009738E5" w:rsidRDefault="009738E5" w:rsidP="009738E5">
      <w:pPr>
        <w:numPr>
          <w:ilvl w:val="0"/>
          <w:numId w:val="13"/>
        </w:numPr>
        <w:rPr>
          <w:b/>
          <w:bCs/>
        </w:rPr>
      </w:pPr>
      <w:r w:rsidRPr="009738E5">
        <w:rPr>
          <w:b/>
          <w:bCs/>
        </w:rPr>
        <w:t>Przechowywanie:</w:t>
      </w:r>
    </w:p>
    <w:p w14:paraId="7E316BF8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Zawsze przechowuj pędzelek z założoną zatyczką, aby chronić włosie.</w:t>
      </w:r>
    </w:p>
    <w:p w14:paraId="4907FB95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640D3E4A">
          <v:rect id="_x0000_i1030" style="width:0;height:1.5pt" o:hralign="center" o:hrstd="t" o:hr="t" fillcolor="#a0a0a0" stroked="f"/>
        </w:pict>
      </w:r>
    </w:p>
    <w:p w14:paraId="524B71F2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6. Środki ostrożności</w:t>
      </w:r>
    </w:p>
    <w:p w14:paraId="335F438E" w14:textId="77777777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Nie używaj pędzelka, jeśli zauważysz uszkodzenie włosia lub korpusu.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Produkt przeznaczony wyłącznie do użytku zewnętrznego.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Nie pozostawiaj pędzelka w pobliżu włączonej lampy UV/LED bez zatyczki.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Przechowuj poza zasięgiem dzieci.</w:t>
      </w:r>
    </w:p>
    <w:p w14:paraId="68AF74FA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6B1B8D80">
          <v:rect id="_x0000_i1031" style="width:0;height:1.5pt" o:hralign="center" o:hrstd="t" o:hr="t" fillcolor="#a0a0a0" stroked="f"/>
        </w:pict>
      </w:r>
    </w:p>
    <w:p w14:paraId="2E278538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7. Odpowiedzialność środowiskowa</w:t>
      </w:r>
    </w:p>
    <w:p w14:paraId="3D2E8C7C" w14:textId="77777777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Produkt nadaje się do długotrwałego użytkowania przy odpowiedniej pielęgnacji.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Utylizuj zgodnie z lokalnymi przepisami dotyczącymi gospodarki odpadami.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Wybierając pędzelki wielokrotnego użytku, wspierasz zasady zrównoważonego rozwoju.</w:t>
      </w:r>
    </w:p>
    <w:p w14:paraId="02352E47" w14:textId="7CBE8E3F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5B67E42D">
          <v:rect id="_x0000_i1032" style="width:0;height:1.5pt" o:hralign="center" o:hrstd="t" o:hr="t" fillcolor="#a0a0a0" stroked="f"/>
        </w:pict>
      </w:r>
    </w:p>
    <w:p w14:paraId="4D3D1C07" w14:textId="5B427A26" w:rsidR="009738E5" w:rsidRPr="009738E5" w:rsidRDefault="009738E5" w:rsidP="009738E5">
      <w:pPr>
        <w:rPr>
          <w:b/>
          <w:bCs/>
        </w:rPr>
      </w:pPr>
      <w:r>
        <w:rPr>
          <w:b/>
          <w:bCs/>
        </w:rPr>
        <w:t>8</w:t>
      </w:r>
      <w:r w:rsidRPr="009738E5">
        <w:rPr>
          <w:b/>
          <w:bCs/>
        </w:rPr>
        <w:t>. Zgodność z przepisami</w:t>
      </w:r>
    </w:p>
    <w:p w14:paraId="3C692844" w14:textId="2054FB18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📜</w:t>
      </w:r>
      <w:r w:rsidRPr="009738E5">
        <w:rPr>
          <w:b/>
          <w:bCs/>
        </w:rPr>
        <w:t xml:space="preserve"> Produkt spełnia wymagania rozporządzenia UE GPSR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📜</w:t>
      </w:r>
      <w:r w:rsidRPr="009738E5">
        <w:rPr>
          <w:b/>
          <w:bCs/>
        </w:rPr>
        <w:t xml:space="preserve"> Bezpieczny w użytkowaniu zgodnie z obowiązującymi normami dla narzędzi kosmetycznych.</w:t>
      </w:r>
    </w:p>
    <w:p w14:paraId="6D53F68F" w14:textId="0D4FAFC1" w:rsidR="001F0868" w:rsidRPr="001F0868" w:rsidRDefault="00C80BD2" w:rsidP="001F0868">
      <w:pPr>
        <w:rPr>
          <w:b/>
          <w:bCs/>
        </w:rPr>
      </w:pPr>
      <w:r>
        <w:rPr>
          <w:b/>
          <w:bCs/>
        </w:rPr>
        <w:t>9</w:t>
      </w:r>
      <w:r w:rsidR="00044F6E" w:rsidRPr="00044F6E">
        <w:rPr>
          <w:b/>
          <w:bCs/>
        </w:rPr>
        <w:t xml:space="preserve">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03E69592" w:rsidR="001F0868" w:rsidRPr="007619B0" w:rsidRDefault="001F0868" w:rsidP="001F0868">
      <w:r w:rsidRPr="007619B0">
        <w:t>NIP 1181824595</w:t>
      </w:r>
      <w:r w:rsidR="00C80BD2">
        <w:br/>
        <w:t>EORI 118182459500000</w:t>
      </w:r>
    </w:p>
    <w:p w14:paraId="56DB0529" w14:textId="77777777" w:rsidR="009738E5" w:rsidRDefault="001F0868" w:rsidP="009738E5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9738E5">
        <w:t>Jiangxi Zekun Factory Co.,Ltd</w:t>
      </w:r>
    </w:p>
    <w:p w14:paraId="42B59CE6" w14:textId="14792DBC" w:rsidR="00D25E74" w:rsidRPr="00044F6E" w:rsidRDefault="009738E5" w:rsidP="009738E5">
      <w:r>
        <w:t>Add: Room 2509, Building D, Ziyang Mingzhu Plaza, Ziyang Avenue, Qingshanhu District, Nanchang City, JiangXi</w:t>
      </w:r>
      <w:r>
        <w:br/>
        <w:t>China</w:t>
      </w:r>
      <w:r>
        <w:br/>
      </w:r>
      <w:r w:rsidR="00000000">
        <w:pict w14:anchorId="6E18BA83">
          <v:rect id="_x0000_i1033" style="width:0;height:1.5pt" o:hralign="center" o:hrstd="t" o:hr="t" fillcolor="#a0a0a0" stroked="f"/>
        </w:pict>
      </w:r>
    </w:p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929CD"/>
    <w:multiLevelType w:val="multilevel"/>
    <w:tmpl w:val="C6D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75A4"/>
    <w:multiLevelType w:val="multilevel"/>
    <w:tmpl w:val="AF2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0343"/>
    <w:multiLevelType w:val="multilevel"/>
    <w:tmpl w:val="7D0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20264"/>
    <w:multiLevelType w:val="multilevel"/>
    <w:tmpl w:val="A82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D4CBB"/>
    <w:multiLevelType w:val="multilevel"/>
    <w:tmpl w:val="ECE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C7B75"/>
    <w:multiLevelType w:val="multilevel"/>
    <w:tmpl w:val="0B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D0455"/>
    <w:multiLevelType w:val="multilevel"/>
    <w:tmpl w:val="B5D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50652"/>
    <w:multiLevelType w:val="multilevel"/>
    <w:tmpl w:val="45B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44849">
    <w:abstractNumId w:val="11"/>
  </w:num>
  <w:num w:numId="2" w16cid:durableId="1683970780">
    <w:abstractNumId w:val="10"/>
  </w:num>
  <w:num w:numId="3" w16cid:durableId="992753194">
    <w:abstractNumId w:val="12"/>
  </w:num>
  <w:num w:numId="4" w16cid:durableId="2120945846">
    <w:abstractNumId w:val="0"/>
  </w:num>
  <w:num w:numId="5" w16cid:durableId="2000963619">
    <w:abstractNumId w:val="6"/>
  </w:num>
  <w:num w:numId="6" w16cid:durableId="1636763361">
    <w:abstractNumId w:val="1"/>
  </w:num>
  <w:num w:numId="7" w16cid:durableId="1259022482">
    <w:abstractNumId w:val="8"/>
  </w:num>
  <w:num w:numId="8" w16cid:durableId="456065281">
    <w:abstractNumId w:val="4"/>
  </w:num>
  <w:num w:numId="9" w16cid:durableId="798957368">
    <w:abstractNumId w:val="2"/>
  </w:num>
  <w:num w:numId="10" w16cid:durableId="288433483">
    <w:abstractNumId w:val="7"/>
  </w:num>
  <w:num w:numId="11" w16cid:durableId="1544321064">
    <w:abstractNumId w:val="13"/>
  </w:num>
  <w:num w:numId="12" w16cid:durableId="218134629">
    <w:abstractNumId w:val="9"/>
  </w:num>
  <w:num w:numId="13" w16cid:durableId="1198079618">
    <w:abstractNumId w:val="3"/>
  </w:num>
  <w:num w:numId="14" w16cid:durableId="586886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A76F5"/>
    <w:rsid w:val="000C6098"/>
    <w:rsid w:val="001A67FC"/>
    <w:rsid w:val="001F0868"/>
    <w:rsid w:val="002A4033"/>
    <w:rsid w:val="00473140"/>
    <w:rsid w:val="004E56B1"/>
    <w:rsid w:val="00505854"/>
    <w:rsid w:val="00691236"/>
    <w:rsid w:val="006928FC"/>
    <w:rsid w:val="007619B0"/>
    <w:rsid w:val="00877EC9"/>
    <w:rsid w:val="00937460"/>
    <w:rsid w:val="009738E5"/>
    <w:rsid w:val="00B2597C"/>
    <w:rsid w:val="00C80BD2"/>
    <w:rsid w:val="00CA592E"/>
    <w:rsid w:val="00CF5904"/>
    <w:rsid w:val="00D25E74"/>
    <w:rsid w:val="00DB5213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6</cp:revision>
  <dcterms:created xsi:type="dcterms:W3CDTF">2025-01-27T11:25:00Z</dcterms:created>
  <dcterms:modified xsi:type="dcterms:W3CDTF">2025-02-21T09:30:00Z</dcterms:modified>
</cp:coreProperties>
</file>